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9789D" w:rsidRDefault="0049789D">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bookmarkStart w:id="0" w:name="_gjdgxs" w:colFirst="0" w:colLast="0"/>
      <w:bookmarkEnd w:id="0"/>
    </w:p>
    <w:p w14:paraId="00000002" w14:textId="0884D91D" w:rsidR="0049789D" w:rsidRDefault="00E6201C">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Call-Off Schedule</w:t>
      </w:r>
      <w:r>
        <w:rPr>
          <w:rFonts w:ascii="Arial" w:eastAsia="Arial" w:hAnsi="Arial" w:cs="Arial"/>
          <w:b/>
          <w:color w:val="000000"/>
          <w:sz w:val="36"/>
          <w:szCs w:val="36"/>
          <w:highlight w:val="white"/>
        </w:rPr>
        <w:t xml:space="preserve"> </w:t>
      </w:r>
      <w:r>
        <w:rPr>
          <w:rFonts w:ascii="Arial" w:eastAsia="Arial" w:hAnsi="Arial" w:cs="Arial"/>
          <w:b/>
          <w:sz w:val="36"/>
          <w:szCs w:val="36"/>
          <w:highlight w:val="white"/>
        </w:rPr>
        <w:t>27</w:t>
      </w:r>
      <w:r>
        <w:rPr>
          <w:rFonts w:ascii="Arial" w:eastAsia="Arial" w:hAnsi="Arial" w:cs="Arial"/>
          <w:b/>
          <w:color w:val="000000"/>
          <w:sz w:val="36"/>
          <w:szCs w:val="36"/>
          <w:highlight w:val="white"/>
        </w:rPr>
        <w:t xml:space="preserve"> </w:t>
      </w:r>
      <w:r>
        <w:rPr>
          <w:rFonts w:ascii="Arial" w:eastAsia="Arial" w:hAnsi="Arial" w:cs="Arial"/>
          <w:b/>
          <w:color w:val="000000"/>
          <w:sz w:val="36"/>
          <w:szCs w:val="36"/>
        </w:rPr>
        <w:t xml:space="preserve">(Accessed Contracts) </w:t>
      </w:r>
    </w:p>
    <w:p w14:paraId="00000003" w14:textId="77777777" w:rsidR="0049789D" w:rsidRDefault="0049789D">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p>
    <w:p w14:paraId="00000004" w14:textId="77777777" w:rsidR="0049789D" w:rsidRDefault="00E6201C">
      <w:pPr>
        <w:numPr>
          <w:ilvl w:val="0"/>
          <w:numId w:val="1"/>
        </w:numPr>
        <w:pBdr>
          <w:top w:val="nil"/>
          <w:left w:val="nil"/>
          <w:bottom w:val="nil"/>
          <w:right w:val="nil"/>
          <w:between w:val="nil"/>
        </w:pBdr>
        <w:tabs>
          <w:tab w:val="left" w:pos="175"/>
        </w:tabs>
        <w:spacing w:after="120"/>
        <w:rPr>
          <w:rFonts w:ascii="Arial" w:eastAsia="Arial" w:hAnsi="Arial" w:cs="Arial"/>
          <w:b/>
          <w:color w:val="000000"/>
          <w:sz w:val="24"/>
          <w:szCs w:val="24"/>
        </w:rPr>
      </w:pPr>
      <w:bookmarkStart w:id="1" w:name="_3dy6vkm" w:colFirst="0" w:colLast="0"/>
      <w:bookmarkEnd w:id="1"/>
      <w:r>
        <w:rPr>
          <w:rFonts w:ascii="Arial" w:eastAsia="Arial" w:hAnsi="Arial" w:cs="Arial"/>
          <w:b/>
          <w:color w:val="000000"/>
          <w:sz w:val="24"/>
          <w:szCs w:val="24"/>
        </w:rPr>
        <w:t xml:space="preserve">Accessed </w:t>
      </w:r>
      <w:r>
        <w:rPr>
          <w:rFonts w:ascii="Arial" w:eastAsia="Arial" w:hAnsi="Arial" w:cs="Arial"/>
          <w:b/>
          <w:sz w:val="24"/>
          <w:szCs w:val="24"/>
        </w:rPr>
        <w:t>c</w:t>
      </w:r>
      <w:r>
        <w:rPr>
          <w:rFonts w:ascii="Arial" w:eastAsia="Arial" w:hAnsi="Arial" w:cs="Arial"/>
          <w:b/>
          <w:color w:val="000000"/>
          <w:sz w:val="24"/>
          <w:szCs w:val="24"/>
        </w:rPr>
        <w:t>ontracts</w:t>
      </w:r>
    </w:p>
    <w:p w14:paraId="00000005"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Supplier acknowledges that the Buyer may from time to time notify the Supplier of contracts ("</w:t>
      </w:r>
      <w:r>
        <w:rPr>
          <w:rFonts w:ascii="Arial" w:eastAsia="Arial" w:hAnsi="Arial" w:cs="Arial"/>
          <w:b/>
          <w:color w:val="000000"/>
          <w:sz w:val="24"/>
          <w:szCs w:val="24"/>
        </w:rPr>
        <w:t>Government Frameworks</w:t>
      </w:r>
      <w:r>
        <w:rPr>
          <w:rFonts w:ascii="Arial" w:eastAsia="Arial" w:hAnsi="Arial" w:cs="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 xml:space="preserve">The Supplier will consider the use of the Government Frameworks as part of its provision of the Deliverables and will prior to the Start Date and at reasonable intervals thereafter liaise with the Buyer to agree which Government Frameworks it will </w:t>
      </w:r>
      <w:proofErr w:type="gramStart"/>
      <w:r>
        <w:rPr>
          <w:rFonts w:ascii="Arial" w:eastAsia="Arial" w:hAnsi="Arial" w:cs="Arial"/>
          <w:color w:val="000000"/>
          <w:sz w:val="24"/>
          <w:szCs w:val="24"/>
        </w:rPr>
        <w:t>actually use</w:t>
      </w:r>
      <w:proofErr w:type="gramEnd"/>
      <w:r>
        <w:rPr>
          <w:rFonts w:ascii="Arial" w:eastAsia="Arial" w:hAnsi="Arial" w:cs="Arial"/>
          <w:color w:val="000000"/>
          <w:sz w:val="24"/>
          <w:szCs w:val="24"/>
        </w:rPr>
        <w:t xml:space="preserve"> in connection with the supply of the Deliverables.</w:t>
      </w:r>
    </w:p>
    <w:p w14:paraId="00000007"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Where the Supplier intends to use a Government Framework the Supplier shall:</w:t>
      </w:r>
    </w:p>
    <w:p w14:paraId="0000000A"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act in accordance with such procedures, rules and guidance as the Buyer may from time to time notify the </w:t>
      </w:r>
      <w:proofErr w:type="gramStart"/>
      <w:r>
        <w:rPr>
          <w:rFonts w:ascii="Arial" w:eastAsia="Arial" w:hAnsi="Arial" w:cs="Arial"/>
          <w:color w:val="000000"/>
          <w:sz w:val="24"/>
          <w:szCs w:val="24"/>
        </w:rPr>
        <w:t>Supplier;</w:t>
      </w:r>
      <w:proofErr w:type="gramEnd"/>
    </w:p>
    <w:p w14:paraId="0000000B"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manage all contracts it </w:t>
      </w:r>
      <w:proofErr w:type="gramStart"/>
      <w:r>
        <w:rPr>
          <w:rFonts w:ascii="Arial" w:eastAsia="Arial" w:hAnsi="Arial" w:cs="Arial"/>
          <w:color w:val="000000"/>
          <w:sz w:val="24"/>
          <w:szCs w:val="24"/>
        </w:rPr>
        <w:t>enters into</w:t>
      </w:r>
      <w:proofErr w:type="gramEnd"/>
      <w:r>
        <w:rPr>
          <w:rFonts w:ascii="Arial" w:eastAsia="Arial" w:hAnsi="Arial" w:cs="Arial"/>
          <w:color w:val="000000"/>
          <w:sz w:val="24"/>
          <w:szCs w:val="24"/>
        </w:rPr>
        <w:t xml:space="preserve"> pursuant to Paragraph 1.5.2 as agent on behalf of the Buyer, and the Supplier's obligations and responsibilities in this regard shall be to:</w:t>
      </w:r>
    </w:p>
    <w:p w14:paraId="0000000D"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not terminate or otherwise amend the terms of the Accessed Contract or enter into any new or replacement agreements in addition to or in substitution for the Accessed Contract without obtaining the prior written consent of the </w:t>
      </w:r>
      <w:proofErr w:type="gramStart"/>
      <w:r>
        <w:rPr>
          <w:rFonts w:ascii="Arial" w:eastAsia="Arial" w:hAnsi="Arial" w:cs="Arial"/>
          <w:color w:val="000000"/>
          <w:sz w:val="24"/>
          <w:szCs w:val="24"/>
        </w:rPr>
        <w:t>Buyer;</w:t>
      </w:r>
      <w:proofErr w:type="gramEnd"/>
    </w:p>
    <w:p w14:paraId="0000000E"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advise the Buyer of the steps to be taken to avoid or mitigate any event which may adversely affect the performance of Accessed Contracts and where required by the Buyer the Supplier shall take such </w:t>
      </w:r>
      <w:proofErr w:type="gramStart"/>
      <w:r>
        <w:rPr>
          <w:rFonts w:ascii="Arial" w:eastAsia="Arial" w:hAnsi="Arial" w:cs="Arial"/>
          <w:color w:val="000000"/>
          <w:sz w:val="24"/>
          <w:szCs w:val="24"/>
        </w:rPr>
        <w:t>steps;</w:t>
      </w:r>
      <w:proofErr w:type="gramEnd"/>
    </w:p>
    <w:p w14:paraId="0000000F"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notify the Buyer of any changes to the prices charged under the Accessed Contract.  For the avoidance of doubt, the </w:t>
      </w:r>
      <w:r>
        <w:rPr>
          <w:rFonts w:ascii="Arial" w:eastAsia="Arial" w:hAnsi="Arial" w:cs="Arial"/>
          <w:color w:val="000000"/>
          <w:sz w:val="24"/>
          <w:szCs w:val="24"/>
        </w:rPr>
        <w:lastRenderedPageBreak/>
        <w:t>Supplier shall not be entitled to negotiate or accept any changes to the price without obtaining the Buyer's prior written consent.</w:t>
      </w:r>
    </w:p>
    <w:p w14:paraId="00000011"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In addition,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in carrying out its obligations and responsibilities under this Paragraph 1 the Supplier shall:</w:t>
      </w:r>
    </w:p>
    <w:p w14:paraId="00000012"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comply with all Laws, rules and guidance that apply to the Buyer including, without limitation, public procurement </w:t>
      </w:r>
      <w:proofErr w:type="gramStart"/>
      <w:r>
        <w:rPr>
          <w:rFonts w:ascii="Arial" w:eastAsia="Arial" w:hAnsi="Arial" w:cs="Arial"/>
          <w:color w:val="000000"/>
          <w:sz w:val="24"/>
          <w:szCs w:val="24"/>
        </w:rPr>
        <w:t>rules;</w:t>
      </w:r>
      <w:proofErr w:type="gramEnd"/>
    </w:p>
    <w:p w14:paraId="00000013"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act towards the Buyer dutifully and in good faith, not allow its interests to conflict with the duties that it owes to the Buyer under this Contract and generally to carry out its agency in the way which it thinks best to promote the interests of the </w:t>
      </w:r>
      <w:proofErr w:type="gramStart"/>
      <w:r>
        <w:rPr>
          <w:rFonts w:ascii="Arial" w:eastAsia="Arial" w:hAnsi="Arial" w:cs="Arial"/>
          <w:color w:val="000000"/>
          <w:sz w:val="24"/>
          <w:szCs w:val="24"/>
        </w:rPr>
        <w:t>Buyer;</w:t>
      </w:r>
      <w:proofErr w:type="gramEnd"/>
    </w:p>
    <w:p w14:paraId="00000014"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except as authorised by the Buyer, not act in a way which will incur any liabilities on behalf of the Buyer, nor pledge the credit of the </w:t>
      </w:r>
      <w:proofErr w:type="gramStart"/>
      <w:r>
        <w:rPr>
          <w:rFonts w:ascii="Arial" w:eastAsia="Arial" w:hAnsi="Arial" w:cs="Arial"/>
          <w:color w:val="000000"/>
          <w:sz w:val="24"/>
          <w:szCs w:val="24"/>
        </w:rPr>
        <w:t>Buyer;</w:t>
      </w:r>
      <w:proofErr w:type="gramEnd"/>
    </w:p>
    <w:p w14:paraId="00000015"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comply with all reasonable and lawful instructions from the Buyer from time to time concerning its duties under the Accessed </w:t>
      </w:r>
      <w:proofErr w:type="gramStart"/>
      <w:r>
        <w:rPr>
          <w:rFonts w:ascii="Arial" w:eastAsia="Arial" w:hAnsi="Arial" w:cs="Arial"/>
          <w:color w:val="000000"/>
          <w:sz w:val="24"/>
          <w:szCs w:val="24"/>
        </w:rPr>
        <w:t>Contracts;</w:t>
      </w:r>
      <w:proofErr w:type="gramEnd"/>
    </w:p>
    <w:p w14:paraId="00000016"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describe itself in all dealings with suppliers under Government Frameworks and on all correspondence, marketing and advertising material as the agent of the </w:t>
      </w:r>
      <w:proofErr w:type="gramStart"/>
      <w:r>
        <w:rPr>
          <w:rFonts w:ascii="Arial" w:eastAsia="Arial" w:hAnsi="Arial" w:cs="Arial"/>
          <w:color w:val="000000"/>
          <w:sz w:val="24"/>
          <w:szCs w:val="24"/>
        </w:rPr>
        <w:t>Buyer;</w:t>
      </w:r>
      <w:proofErr w:type="gramEnd"/>
    </w:p>
    <w:p w14:paraId="00000017"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use all reasonable endeavours to ensure that each supplier under an Accessed Contract performs its relevant obligations in accordance with each Accessed Contract; and</w:t>
      </w:r>
    </w:p>
    <w:p w14:paraId="00000018"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 xml:space="preserve">Throughout and after the Contract Period the Supplier shall indemnify the Buyer and keep the Buyer indemnified against all losses, claims, damages, </w:t>
      </w: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lastRenderedPageBreak/>
        <w:t>The Buyer shall be entitled to terminate this Contract, in accordance with Clause 10.4 Core Terms, if the Supplier breaches any of the provisions of this Clause 1.</w:t>
      </w:r>
    </w:p>
    <w:p w14:paraId="00000035" w14:textId="77777777" w:rsidR="0049789D" w:rsidRDefault="0049789D">
      <w:pPr>
        <w:pBdr>
          <w:top w:val="nil"/>
          <w:left w:val="nil"/>
          <w:bottom w:val="nil"/>
          <w:right w:val="nil"/>
          <w:between w:val="nil"/>
        </w:pBdr>
        <w:tabs>
          <w:tab w:val="left" w:pos="175"/>
        </w:tabs>
        <w:spacing w:after="120"/>
        <w:ind w:left="2422" w:hanging="360"/>
        <w:rPr>
          <w:rFonts w:ascii="Arial" w:eastAsia="Arial" w:hAnsi="Arial" w:cs="Arial"/>
          <w:color w:val="000000"/>
          <w:sz w:val="24"/>
          <w:szCs w:val="24"/>
        </w:rPr>
      </w:pPr>
    </w:p>
    <w:sectPr w:rsidR="0049789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346D" w14:textId="77777777" w:rsidR="00C33E73" w:rsidRDefault="00E6201C">
      <w:pPr>
        <w:spacing w:after="0"/>
      </w:pPr>
      <w:r>
        <w:separator/>
      </w:r>
    </w:p>
  </w:endnote>
  <w:endnote w:type="continuationSeparator" w:id="0">
    <w:p w14:paraId="20D9AF64" w14:textId="77777777" w:rsidR="00C33E73" w:rsidRDefault="00E62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77777777" w:rsidR="0049789D" w:rsidRDefault="0049789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49789D" w:rsidRDefault="0049789D">
    <w:pPr>
      <w:tabs>
        <w:tab w:val="center" w:pos="4513"/>
        <w:tab w:val="right" w:pos="9026"/>
      </w:tabs>
      <w:spacing w:after="0"/>
      <w:rPr>
        <w:rFonts w:ascii="Arial" w:eastAsia="Arial" w:hAnsi="Arial" w:cs="Arial"/>
        <w:sz w:val="20"/>
        <w:szCs w:val="20"/>
      </w:rPr>
    </w:pPr>
  </w:p>
  <w:p w14:paraId="0000003F" w14:textId="0F856DAF" w:rsidR="0049789D" w:rsidRDefault="00E6201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E7D59">
      <w:rPr>
        <w:rFonts w:ascii="Arial" w:eastAsia="Arial" w:hAnsi="Arial" w:cs="Arial"/>
        <w:sz w:val="20"/>
        <w:szCs w:val="20"/>
      </w:rPr>
      <w:t>6331</w:t>
    </w:r>
  </w:p>
  <w:p w14:paraId="00000040" w14:textId="4FBDC5D8"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E679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41" w14:textId="77777777" w:rsidR="0049789D" w:rsidRDefault="00E6201C">
    <w:pPr>
      <w:tabs>
        <w:tab w:val="center" w:pos="4513"/>
        <w:tab w:val="right" w:pos="9026"/>
      </w:tabs>
      <w:spacing w:after="0"/>
    </w:pPr>
    <w:bookmarkStart w:id="3" w:name="_30j0zll" w:colFirst="0" w:colLast="0"/>
    <w:bookmarkEnd w:id="3"/>
    <w:r>
      <w:rPr>
        <w:rFonts w:ascii="Arial" w:eastAsia="Arial" w:hAnsi="Arial" w:cs="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49789D" w:rsidRDefault="0049789D">
    <w:pPr>
      <w:tabs>
        <w:tab w:val="center" w:pos="4513"/>
        <w:tab w:val="right" w:pos="9026"/>
      </w:tabs>
      <w:spacing w:after="0"/>
      <w:rPr>
        <w:rFonts w:ascii="Arial" w:eastAsia="Arial" w:hAnsi="Arial" w:cs="Arial"/>
        <w:color w:val="A6A6A6"/>
        <w:sz w:val="20"/>
        <w:szCs w:val="20"/>
      </w:rPr>
    </w:pPr>
  </w:p>
  <w:p w14:paraId="00000044" w14:textId="77777777" w:rsidR="0049789D" w:rsidRDefault="00E6201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45"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332308">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0000046" w14:textId="77777777" w:rsidR="0049789D" w:rsidRDefault="00E6201C">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DC38" w14:textId="77777777" w:rsidR="00C33E73" w:rsidRDefault="00E6201C">
      <w:pPr>
        <w:spacing w:after="0"/>
      </w:pPr>
      <w:r>
        <w:separator/>
      </w:r>
    </w:p>
  </w:footnote>
  <w:footnote w:type="continuationSeparator" w:id="0">
    <w:p w14:paraId="35F714F2" w14:textId="77777777" w:rsidR="00C33E73" w:rsidRDefault="00E62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594F26A8" w:rsidR="0049789D" w:rsidRDefault="00E6201C">
    <w:pPr>
      <w:pBdr>
        <w:top w:val="nil"/>
        <w:left w:val="nil"/>
        <w:bottom w:val="nil"/>
        <w:right w:val="nil"/>
        <w:between w:val="nil"/>
      </w:pBdr>
      <w:tabs>
        <w:tab w:val="center" w:pos="4513"/>
        <w:tab w:val="right" w:pos="9026"/>
      </w:tabs>
      <w:spacing w:after="0"/>
      <w:rPr>
        <w:rFonts w:ascii="Arial" w:eastAsia="Arial" w:hAnsi="Arial" w:cs="Arial"/>
        <w:b/>
        <w:color w:val="FF0000"/>
        <w:sz w:val="20"/>
        <w:szCs w:val="20"/>
      </w:rPr>
    </w:pPr>
    <w:bookmarkStart w:id="2" w:name="_1t3h5sf" w:colFirst="0" w:colLast="0"/>
    <w:bookmarkEnd w:id="2"/>
    <w:r>
      <w:rPr>
        <w:rFonts w:ascii="Arial" w:eastAsia="Arial" w:hAnsi="Arial" w:cs="Arial"/>
        <w:b/>
        <w:color w:val="000000"/>
        <w:sz w:val="20"/>
        <w:szCs w:val="20"/>
      </w:rPr>
      <w:t>Call-Off Sched</w:t>
    </w:r>
    <w:r>
      <w:rPr>
        <w:rFonts w:ascii="Arial" w:eastAsia="Arial" w:hAnsi="Arial" w:cs="Arial"/>
        <w:b/>
        <w:color w:val="000000"/>
        <w:sz w:val="20"/>
        <w:szCs w:val="20"/>
        <w:highlight w:val="white"/>
      </w:rPr>
      <w:t xml:space="preserve">ule </w:t>
    </w:r>
    <w:r>
      <w:rPr>
        <w:rFonts w:ascii="Arial" w:eastAsia="Arial" w:hAnsi="Arial" w:cs="Arial"/>
        <w:b/>
        <w:sz w:val="20"/>
        <w:szCs w:val="20"/>
        <w:highlight w:val="white"/>
      </w:rPr>
      <w:t>27</w:t>
    </w:r>
    <w:r>
      <w:rPr>
        <w:rFonts w:ascii="Arial" w:eastAsia="Arial" w:hAnsi="Arial" w:cs="Arial"/>
        <w:b/>
        <w:color w:val="000000"/>
        <w:sz w:val="20"/>
        <w:szCs w:val="20"/>
        <w:highlight w:val="white"/>
      </w:rPr>
      <w:t xml:space="preserve"> </w:t>
    </w:r>
    <w:r>
      <w:rPr>
        <w:rFonts w:ascii="Arial" w:eastAsia="Arial" w:hAnsi="Arial" w:cs="Arial"/>
        <w:b/>
        <w:color w:val="000000"/>
        <w:sz w:val="20"/>
        <w:szCs w:val="20"/>
      </w:rPr>
      <w:t>(Accessed Contracts</w:t>
    </w:r>
    <w:r w:rsidR="002E7D59">
      <w:rPr>
        <w:rFonts w:ascii="Arial" w:eastAsia="Arial" w:hAnsi="Arial" w:cs="Arial"/>
        <w:b/>
        <w:color w:val="000000"/>
        <w:sz w:val="20"/>
        <w:szCs w:val="20"/>
      </w:rPr>
      <w:t>)</w:t>
    </w:r>
  </w:p>
  <w:p w14:paraId="0000003A"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3B"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3C"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49789D" w:rsidRDefault="0049789D">
    <w:pPr>
      <w:pBdr>
        <w:top w:val="nil"/>
        <w:left w:val="nil"/>
        <w:bottom w:val="nil"/>
        <w:right w:val="nil"/>
        <w:between w:val="nil"/>
      </w:pBdr>
      <w:tabs>
        <w:tab w:val="center" w:pos="4513"/>
        <w:tab w:val="right" w:pos="9026"/>
      </w:tabs>
      <w:spacing w:after="0"/>
      <w:rPr>
        <w:color w:val="000000"/>
      </w:rPr>
    </w:pPr>
  </w:p>
  <w:p w14:paraId="00000037" w14:textId="77777777" w:rsidR="0049789D" w:rsidRDefault="0049789D">
    <w:pPr>
      <w:pBdr>
        <w:top w:val="nil"/>
        <w:left w:val="nil"/>
        <w:bottom w:val="nil"/>
        <w:right w:val="nil"/>
        <w:between w:val="nil"/>
      </w:pBdr>
      <w:tabs>
        <w:tab w:val="center" w:pos="4513"/>
        <w:tab w:val="right" w:pos="9026"/>
      </w:tabs>
      <w:spacing w:after="0"/>
      <w:rPr>
        <w:color w:val="000000"/>
      </w:rPr>
    </w:pPr>
  </w:p>
  <w:p w14:paraId="00000038"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B3931"/>
    <w:multiLevelType w:val="multilevel"/>
    <w:tmpl w:val="A894AAA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89D"/>
    <w:rsid w:val="002E7D59"/>
    <w:rsid w:val="00332308"/>
    <w:rsid w:val="0049789D"/>
    <w:rsid w:val="005F692D"/>
    <w:rsid w:val="008777C9"/>
    <w:rsid w:val="00C33E73"/>
    <w:rsid w:val="00E6201C"/>
    <w:rsid w:val="00FE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D984"/>
  <w15:docId w15:val="{B6F5C39B-7F77-4A96-89AD-AF7B62EF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777C9"/>
    <w:rPr>
      <w:b/>
      <w:bCs/>
    </w:rPr>
  </w:style>
  <w:style w:type="character" w:customStyle="1" w:styleId="CommentSubjectChar">
    <w:name w:val="Comment Subject Char"/>
    <w:basedOn w:val="CommentTextChar"/>
    <w:link w:val="CommentSubject"/>
    <w:uiPriority w:val="99"/>
    <w:semiHidden/>
    <w:rsid w:val="008777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4310</Characters>
  <Application>Microsoft Office Word</Application>
  <DocSecurity>0</DocSecurity>
  <Lines>35</Lines>
  <Paragraphs>10</Paragraphs>
  <ScaleCrop>false</ScaleCrop>
  <Company>Government Legal Department</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Pauline Hanratty</cp:lastModifiedBy>
  <cp:revision>2</cp:revision>
  <dcterms:created xsi:type="dcterms:W3CDTF">2023-07-20T16:29:00Z</dcterms:created>
  <dcterms:modified xsi:type="dcterms:W3CDTF">2023-07-20T16:29:00Z</dcterms:modified>
</cp:coreProperties>
</file>